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0ED" w:rsidRDefault="00215DD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Этиология и результаты</w:t>
      </w:r>
      <w:r w:rsidR="00941A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лечения ят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рогенного пареза лицевого нерва</w:t>
      </w:r>
    </w:p>
    <w:p w:rsidR="006A30ED" w:rsidRPr="007475B6" w:rsidRDefault="002F792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1,2</w:t>
      </w:r>
      <w:r>
        <w:rPr>
          <w:rFonts w:ascii="Times New Roman" w:hAnsi="Times New Roman" w:cs="Times New Roman"/>
          <w:sz w:val="24"/>
          <w:szCs w:val="24"/>
        </w:rPr>
        <w:t>, Зеленкова В.Н.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Е.Е.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, Анисимов Е.И.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313C1">
        <w:rPr>
          <w:rFonts w:ascii="Times New Roman" w:hAnsi="Times New Roman" w:cs="Times New Roman"/>
          <w:sz w:val="24"/>
          <w:szCs w:val="24"/>
        </w:rPr>
        <w:t>.</w:t>
      </w:r>
    </w:p>
    <w:p w:rsidR="006A30ED" w:rsidRDefault="002F792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ГБУЗ «НИКИО им. Л.И. Свержевского» ДЗМ (директор – член-корр. РАН,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Засл</w:t>
      </w:r>
      <w:proofErr w:type="spellEnd"/>
      <w:r>
        <w:rPr>
          <w:rFonts w:ascii="Times New Roman" w:hAnsi="Times New Roman" w:cs="Times New Roman"/>
          <w:sz w:val="24"/>
          <w:szCs w:val="24"/>
        </w:rPr>
        <w:t>. деятель науки РФ, проф. А.И. Крюков), Москва</w:t>
      </w:r>
    </w:p>
    <w:p w:rsidR="006A30ED" w:rsidRDefault="002F792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Кафедра оториноларингологии им. акад. Б.С. Преображенского ИХ </w:t>
      </w:r>
      <w:r>
        <w:rPr>
          <w:rFonts w:ascii="Times New Roman" w:hAnsi="Times New Roman" w:cs="Times New Roman"/>
          <w:bCs/>
          <w:sz w:val="24"/>
          <w:szCs w:val="24"/>
        </w:rPr>
        <w:t xml:space="preserve">ФГАОУ ВО «РНИМУ им. Н.И. Пирогова» МЗ России (зав. кафедрой – член-корр. РАН,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Засл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деятель науки РФ, проф. А.И. Крюков), Москва</w:t>
      </w:r>
      <w:bookmarkStart w:id="0" w:name="_Hlk190978243"/>
      <w:bookmarkEnd w:id="0"/>
    </w:p>
    <w:p w:rsidR="006A30ED" w:rsidRDefault="002F792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Email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knorr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3@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gmail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:rsidR="006A30ED" w:rsidRDefault="006A30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0ED" w:rsidRDefault="002F792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Плановая санирующая и реконструктивная хирургия височной кости</w:t>
      </w:r>
      <w:r w:rsidR="00E1154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несмотря на стандартность используемых методик</w:t>
      </w:r>
      <w:r w:rsidR="00E1154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нередко сопровождается ятрогенным парезом лицевого нерва (ЛН). По данным современных исследований это </w:t>
      </w:r>
      <w:r w:rsidR="00E11549">
        <w:rPr>
          <w:rFonts w:ascii="Times New Roman" w:hAnsi="Times New Roman" w:cs="Times New Roman"/>
          <w:sz w:val="24"/>
          <w:szCs w:val="24"/>
        </w:rPr>
        <w:t xml:space="preserve">осложнение </w:t>
      </w:r>
      <w:r>
        <w:rPr>
          <w:rFonts w:ascii="Times New Roman" w:hAnsi="Times New Roman" w:cs="Times New Roman"/>
          <w:sz w:val="24"/>
          <w:szCs w:val="24"/>
        </w:rPr>
        <w:t>возникает в 0,04-7% случаев [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Hohman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Hadlock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., 2014;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T. </w:t>
      </w:r>
      <w:r>
        <w:rPr>
          <w:rFonts w:ascii="Times New Roman" w:hAnsi="Times New Roman" w:cs="Times New Roman"/>
          <w:sz w:val="24"/>
          <w:szCs w:val="24"/>
          <w:lang w:val="en-US"/>
        </w:rPr>
        <w:t>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sz w:val="24"/>
          <w:szCs w:val="24"/>
        </w:rPr>
        <w:t xml:space="preserve">., 2016; </w:t>
      </w:r>
      <w:r>
        <w:rPr>
          <w:rFonts w:ascii="Times New Roman" w:hAnsi="Times New Roman" w:cs="Times New Roman"/>
          <w:sz w:val="24"/>
          <w:szCs w:val="24"/>
          <w:lang w:val="en-US"/>
        </w:rPr>
        <w:t>Sun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sz w:val="24"/>
          <w:szCs w:val="24"/>
        </w:rPr>
        <w:t xml:space="preserve">., 2023]. При этом некоторые авторы наблюдают в последние десятилетия уменьшение данного осложнения при операциях на среднем ухе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0,13 до 0,04% [</w:t>
      </w:r>
      <w:r>
        <w:rPr>
          <w:rFonts w:ascii="Times New Roman" w:hAnsi="Times New Roman" w:cs="Times New Roman"/>
          <w:sz w:val="24"/>
          <w:szCs w:val="24"/>
          <w:lang w:val="en-US"/>
        </w:rPr>
        <w:t>Sun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sz w:val="24"/>
          <w:szCs w:val="24"/>
        </w:rPr>
        <w:t xml:space="preserve">., 2023]. </w:t>
      </w:r>
    </w:p>
    <w:p w:rsidR="006A30ED" w:rsidRDefault="002F792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исследования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анализ </w:t>
      </w:r>
      <w:r w:rsidR="00215DD7">
        <w:rPr>
          <w:rFonts w:ascii="Times New Roman" w:hAnsi="Times New Roman" w:cs="Times New Roman"/>
          <w:color w:val="000000" w:themeColor="text1"/>
          <w:sz w:val="24"/>
          <w:szCs w:val="24"/>
        </w:rPr>
        <w:t>этиологии и результатов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лечения ятрогенных поражений </w:t>
      </w:r>
      <w:r w:rsidR="00E11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215DD7">
        <w:rPr>
          <w:rFonts w:ascii="Times New Roman" w:hAnsi="Times New Roman" w:cs="Times New Roman"/>
          <w:color w:val="000000" w:themeColor="text1"/>
          <w:sz w:val="24"/>
          <w:szCs w:val="24"/>
        </w:rPr>
        <w:t>осле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операци</w:t>
      </w:r>
      <w:r w:rsidR="00215DD7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среднем ухе. </w:t>
      </w:r>
    </w:p>
    <w:p w:rsidR="006A30ED" w:rsidRDefault="002F79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Материалы и методы.</w:t>
      </w:r>
      <w:r>
        <w:rPr>
          <w:rFonts w:ascii="Times New Roman" w:hAnsi="Times New Roman" w:cs="Times New Roman"/>
          <w:sz w:val="24"/>
          <w:szCs w:val="24"/>
        </w:rPr>
        <w:t xml:space="preserve"> Проведён анализ </w:t>
      </w:r>
      <w:r w:rsidR="00215DD7">
        <w:rPr>
          <w:rFonts w:ascii="Times New Roman" w:hAnsi="Times New Roman" w:cs="Times New Roman"/>
          <w:sz w:val="24"/>
          <w:szCs w:val="24"/>
        </w:rPr>
        <w:t xml:space="preserve">этиологии и </w:t>
      </w:r>
      <w:r>
        <w:rPr>
          <w:rFonts w:ascii="Times New Roman" w:hAnsi="Times New Roman" w:cs="Times New Roman"/>
          <w:sz w:val="24"/>
          <w:szCs w:val="24"/>
        </w:rPr>
        <w:t xml:space="preserve">эффективности лечебных мероприятий в Институте у больных после операций на среднем ухе, которые вызвали развитие пареза </w:t>
      </w:r>
      <w:r w:rsidR="00215DD7">
        <w:rPr>
          <w:rFonts w:ascii="Times New Roman" w:hAnsi="Times New Roman" w:cs="Times New Roman"/>
          <w:sz w:val="24"/>
          <w:szCs w:val="24"/>
        </w:rPr>
        <w:t>ЛН</w:t>
      </w:r>
      <w:r>
        <w:rPr>
          <w:rFonts w:ascii="Times New Roman" w:hAnsi="Times New Roman" w:cs="Times New Roman"/>
          <w:sz w:val="24"/>
          <w:szCs w:val="24"/>
        </w:rPr>
        <w:t xml:space="preserve"> за период с 2014 по 2024 гг. Критериями исключения являлись: инфекционные, идиопатические парезы, парезы и параличи ЛН, возникшие на фоне онкологических, челюстно-лицевых хирургических вмешательств.</w:t>
      </w:r>
    </w:p>
    <w:p w:rsidR="006A30ED" w:rsidRDefault="002F792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2F9B">
        <w:rPr>
          <w:rFonts w:ascii="Times New Roman" w:hAnsi="Times New Roman" w:cs="Times New Roman"/>
          <w:sz w:val="24"/>
          <w:szCs w:val="24"/>
        </w:rPr>
        <w:t xml:space="preserve">С 2014 по 2024 гг. </w:t>
      </w:r>
      <w:r w:rsidR="00E11549">
        <w:rPr>
          <w:rFonts w:ascii="Times New Roman" w:hAnsi="Times New Roman" w:cs="Times New Roman"/>
          <w:sz w:val="24"/>
          <w:szCs w:val="24"/>
        </w:rPr>
        <w:t xml:space="preserve"> в Институте </w:t>
      </w:r>
      <w:r w:rsidR="00D12F9B">
        <w:rPr>
          <w:rFonts w:ascii="Times New Roman" w:hAnsi="Times New Roman" w:cs="Times New Roman"/>
          <w:sz w:val="24"/>
          <w:szCs w:val="24"/>
        </w:rPr>
        <w:t xml:space="preserve">было проведено </w:t>
      </w:r>
      <w:r w:rsidR="00BD6E2A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D12F9B">
        <w:rPr>
          <w:rFonts w:ascii="Times New Roman" w:hAnsi="Times New Roman" w:cs="Times New Roman"/>
          <w:sz w:val="24"/>
          <w:szCs w:val="24"/>
        </w:rPr>
        <w:t>11493 операций</w:t>
      </w:r>
      <w:r w:rsidR="00E11549">
        <w:rPr>
          <w:rFonts w:ascii="Times New Roman" w:hAnsi="Times New Roman" w:cs="Times New Roman"/>
          <w:sz w:val="24"/>
          <w:szCs w:val="24"/>
        </w:rPr>
        <w:t xml:space="preserve"> на височной кости</w:t>
      </w:r>
      <w:r w:rsidR="00D12F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указанный период было пролечено 30 пациентов с ятрогенным парезом ЛН. У 19 (63,3%) </w:t>
      </w:r>
      <w:r w:rsidR="00215DD7">
        <w:rPr>
          <w:rFonts w:ascii="Times New Roman" w:hAnsi="Times New Roman" w:cs="Times New Roman"/>
          <w:color w:val="000000" w:themeColor="text1"/>
          <w:sz w:val="24"/>
          <w:szCs w:val="24"/>
        </w:rPr>
        <w:t>больных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операция была проведена в Институте, а у 11 (36.7%) – в сторонних учреждениях. Причиной поражения </w:t>
      </w:r>
      <w:r w:rsidR="00BD6E2A">
        <w:rPr>
          <w:rFonts w:ascii="Times New Roman" w:hAnsi="Times New Roman" w:cs="Times New Roman"/>
          <w:color w:val="000000" w:themeColor="text1"/>
          <w:sz w:val="24"/>
          <w:szCs w:val="24"/>
        </w:rPr>
        <w:t>ЛН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являлись: открытая санирующая операция на ухе 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=11, 36.7%),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тимпанопластика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=8, 26.7%),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стапедопластика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=6, 20%) и закрытые санирующие операции 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="00BD6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=5, 16.6%). </w:t>
      </w:r>
      <w:proofErr w:type="gramStart"/>
      <w:r w:rsidR="00BD6E2A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ареза ЛН сразу после операции</w:t>
      </w:r>
      <w:r w:rsidR="00BD6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отмечалось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53.3% случае</w:t>
      </w:r>
      <w:r w:rsidR="00215DD7">
        <w:rPr>
          <w:rFonts w:ascii="Times New Roman" w:hAnsi="Times New Roman" w:cs="Times New Roman"/>
          <w:color w:val="000000" w:themeColor="text1"/>
          <w:sz w:val="24"/>
          <w:szCs w:val="24"/>
        </w:rPr>
        <w:t>в, на 1-3 сутки – в 10%, на 4-7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в 6,7%, на 8-11 –</w:t>
      </w:r>
      <w:r w:rsidR="00215D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23.3% и более чем через 11 суток – в 6,7%. </w:t>
      </w:r>
      <w:r w:rsidR="00932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Степень пареза оценивалась по </w:t>
      </w:r>
      <w:r w:rsidR="00932191" w:rsidRPr="00932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шкале </w:t>
      </w:r>
      <w:proofErr w:type="spellStart"/>
      <w:r w:rsidR="00932191" w:rsidRPr="00932191">
        <w:rPr>
          <w:rFonts w:ascii="Times New Roman" w:hAnsi="Times New Roman" w:cs="Times New Roman"/>
          <w:color w:val="000000" w:themeColor="text1"/>
          <w:sz w:val="24"/>
          <w:szCs w:val="24"/>
        </w:rPr>
        <w:t>House-Brackmann</w:t>
      </w:r>
      <w:proofErr w:type="spellEnd"/>
      <w:r w:rsidR="00932191" w:rsidRPr="00932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932191" w:rsidRPr="0093219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HB</w:t>
      </w:r>
      <w:r w:rsidR="00932191" w:rsidRPr="0093219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1154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  <w:r w:rsidR="00932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r w:rsidR="009321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степень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11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 5 (16.7%), III – у 11 (36.6%), IV – у 3 (10%), V – у 5 (16.7%), VI – у 6 (20%)</w:t>
      </w:r>
      <w:r w:rsidR="00E11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больных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A30ED" w:rsidRDefault="002F792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Наиболее частым выбором метода лечения ст</w:t>
      </w:r>
      <w:r w:rsidR="00913A97">
        <w:rPr>
          <w:rFonts w:ascii="Times New Roman" w:hAnsi="Times New Roman" w:cs="Times New Roman"/>
          <w:color w:val="000000" w:themeColor="text1"/>
          <w:sz w:val="24"/>
          <w:szCs w:val="24"/>
        </w:rPr>
        <w:t>ало консервативное (73.3%). В 16.7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случаях проводилась декомпрессия канала ЛН, в 10% - пластика икроножным нервом.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Степень пареза </w:t>
      </w:r>
      <w:r w:rsidR="00BD6E2A">
        <w:rPr>
          <w:rFonts w:ascii="Times New Roman" w:hAnsi="Times New Roman" w:cs="Times New Roman"/>
          <w:color w:val="000000" w:themeColor="text1"/>
          <w:sz w:val="24"/>
          <w:szCs w:val="24"/>
        </w:rPr>
        <w:t>ЛН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4E4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шкале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HB после проведенного лечения была: I – у 18 (60%),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у 2 (6.7%),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у 4 (13.3%),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у 3 (10%) 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у 3 (10%)</w:t>
      </w:r>
      <w:r w:rsidR="00E11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больных</w:t>
      </w:r>
      <w:bookmarkStart w:id="1" w:name="_GoBack"/>
      <w:bookmarkEnd w:id="1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30ED" w:rsidRDefault="00913A97">
      <w:pPr>
        <w:spacing w:after="0" w:line="360" w:lineRule="auto"/>
        <w:ind w:firstLine="708"/>
        <w:jc w:val="both"/>
        <w:rPr>
          <w:rFonts w:ascii="Times New Roman" w:eastAsia="MyriadPro-Regular" w:hAnsi="Times New Roman" w:cs="Times New Roman"/>
          <w:sz w:val="24"/>
          <w:szCs w:val="24"/>
        </w:rPr>
      </w:pPr>
      <w:r>
        <w:rPr>
          <w:rFonts w:ascii="Times New Roman" w:eastAsia="MyriadPro-Regular" w:hAnsi="Times New Roman" w:cs="Times New Roman"/>
          <w:sz w:val="24"/>
          <w:szCs w:val="24"/>
        </w:rPr>
        <w:t xml:space="preserve">У пациентов с парезом </w:t>
      </w:r>
      <w:r w:rsidR="00BD6E2A">
        <w:rPr>
          <w:rFonts w:ascii="Times New Roman" w:eastAsia="MyriadPro-Regular" w:hAnsi="Times New Roman" w:cs="Times New Roman"/>
          <w:sz w:val="24"/>
          <w:szCs w:val="24"/>
        </w:rPr>
        <w:t xml:space="preserve">ЛН </w:t>
      </w:r>
      <w:r w:rsidR="002F7928">
        <w:rPr>
          <w:rFonts w:ascii="Times New Roman" w:eastAsia="MyriadPro-Regular" w:hAnsi="Times New Roman" w:cs="Times New Roman"/>
          <w:sz w:val="24"/>
          <w:szCs w:val="24"/>
          <w:lang w:val="en-US"/>
        </w:rPr>
        <w:t>II</w:t>
      </w:r>
      <w:r w:rsidR="002F7928">
        <w:rPr>
          <w:rFonts w:ascii="Times New Roman" w:eastAsia="MyriadPro-Regular" w:hAnsi="Times New Roman" w:cs="Times New Roman"/>
          <w:sz w:val="24"/>
          <w:szCs w:val="24"/>
        </w:rPr>
        <w:t>-</w:t>
      </w:r>
      <w:r w:rsidR="002F7928">
        <w:rPr>
          <w:rFonts w:ascii="Times New Roman" w:eastAsia="MyriadPro-Regular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="MyriadPro-Regular" w:hAnsi="Times New Roman" w:cs="Times New Roman"/>
          <w:sz w:val="24"/>
          <w:szCs w:val="24"/>
        </w:rPr>
        <w:t xml:space="preserve"> степени</w:t>
      </w:r>
      <w:r w:rsidR="002F7928">
        <w:rPr>
          <w:rFonts w:ascii="Times New Roman" w:eastAsia="MyriadPro-Regular" w:hAnsi="Times New Roman" w:cs="Times New Roman"/>
          <w:sz w:val="24"/>
          <w:szCs w:val="24"/>
        </w:rPr>
        <w:t xml:space="preserve"> в 75% (12 из 16 пациентов) произошло полное восстановление функции, а в 25% случаев - парез остался на прежнем уровне. У пациентов с </w:t>
      </w:r>
      <w:r w:rsidR="002F7928">
        <w:rPr>
          <w:rFonts w:ascii="Times New Roman" w:eastAsia="MyriadPro-Regular" w:hAnsi="Times New Roman" w:cs="Times New Roman"/>
          <w:sz w:val="24"/>
          <w:szCs w:val="24"/>
          <w:lang w:val="en-US"/>
        </w:rPr>
        <w:t>IV</w:t>
      </w:r>
      <w:r w:rsidR="002F7928">
        <w:rPr>
          <w:rFonts w:ascii="Times New Roman" w:eastAsia="MyriadPro-Regular" w:hAnsi="Times New Roman" w:cs="Times New Roman"/>
          <w:sz w:val="24"/>
          <w:szCs w:val="24"/>
        </w:rPr>
        <w:t>-</w:t>
      </w:r>
      <w:r w:rsidR="002F7928">
        <w:rPr>
          <w:rFonts w:ascii="Times New Roman" w:eastAsia="MyriadPro-Regular" w:hAnsi="Times New Roman" w:cs="Times New Roman"/>
          <w:sz w:val="24"/>
          <w:szCs w:val="24"/>
          <w:lang w:val="en-US"/>
        </w:rPr>
        <w:t>V</w:t>
      </w:r>
      <w:r w:rsidR="002F7928">
        <w:rPr>
          <w:rFonts w:ascii="Times New Roman" w:eastAsia="MyriadPro-Regular" w:hAnsi="Times New Roman" w:cs="Times New Roman"/>
          <w:sz w:val="24"/>
          <w:szCs w:val="24"/>
        </w:rPr>
        <w:t xml:space="preserve"> степенью во всех случаях отмечалось </w:t>
      </w:r>
      <w:r>
        <w:rPr>
          <w:rFonts w:ascii="Times New Roman" w:eastAsia="MyriadPro-Regular" w:hAnsi="Times New Roman" w:cs="Times New Roman"/>
          <w:sz w:val="24"/>
          <w:szCs w:val="24"/>
        </w:rPr>
        <w:t xml:space="preserve">уменьшение степени дисфункции </w:t>
      </w:r>
      <w:r w:rsidR="00215DD7">
        <w:rPr>
          <w:rFonts w:ascii="Times New Roman" w:eastAsia="MyriadPro-Regular" w:hAnsi="Times New Roman" w:cs="Times New Roman"/>
          <w:sz w:val="24"/>
          <w:szCs w:val="24"/>
        </w:rPr>
        <w:t>ЛН</w:t>
      </w:r>
      <w:r w:rsidR="002F7928">
        <w:rPr>
          <w:rFonts w:ascii="Times New Roman" w:eastAsia="MyriadPro-Regular" w:hAnsi="Times New Roman" w:cs="Times New Roman"/>
          <w:sz w:val="24"/>
          <w:szCs w:val="24"/>
        </w:rPr>
        <w:t xml:space="preserve">, из них в 6 случаях из 8 (75%) </w:t>
      </w:r>
      <w:r w:rsidR="00932191">
        <w:rPr>
          <w:rFonts w:ascii="Times New Roman" w:eastAsia="MyriadPro-Regular" w:hAnsi="Times New Roman" w:cs="Times New Roman"/>
          <w:sz w:val="24"/>
          <w:szCs w:val="24"/>
        </w:rPr>
        <w:t>-</w:t>
      </w:r>
      <w:r w:rsidR="002F7928">
        <w:rPr>
          <w:rFonts w:ascii="Times New Roman" w:eastAsia="MyriadPro-Regular" w:hAnsi="Times New Roman" w:cs="Times New Roman"/>
          <w:sz w:val="24"/>
          <w:szCs w:val="24"/>
        </w:rPr>
        <w:t xml:space="preserve"> полное восстановление его функций до </w:t>
      </w:r>
      <w:r w:rsidR="002F7928">
        <w:rPr>
          <w:rFonts w:ascii="Times New Roman" w:eastAsia="MyriadPro-Regular" w:hAnsi="Times New Roman" w:cs="Times New Roman"/>
          <w:sz w:val="24"/>
          <w:szCs w:val="24"/>
          <w:lang w:val="en-US"/>
        </w:rPr>
        <w:t>I</w:t>
      </w:r>
      <w:r w:rsidR="002F7928">
        <w:rPr>
          <w:rFonts w:ascii="Times New Roman" w:eastAsia="MyriadPro-Regular" w:hAnsi="Times New Roman" w:cs="Times New Roman"/>
          <w:sz w:val="24"/>
          <w:szCs w:val="24"/>
        </w:rPr>
        <w:t xml:space="preserve"> степени по шкале </w:t>
      </w:r>
      <w:r w:rsidR="002F7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HB. У половины пациентов с </w:t>
      </w:r>
      <w:r w:rsidR="002F792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</w:t>
      </w:r>
      <w:r w:rsidR="002F7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степенью пареза </w:t>
      </w:r>
      <w:r w:rsidR="00BD6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ЛН </w:t>
      </w:r>
      <w:r w:rsidR="002F7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поражение осталось на прежнем уровне, а наилучшим результатом стало восстановление до </w:t>
      </w:r>
      <w:r w:rsidR="002F792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="002F7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степени у одного пациента</w:t>
      </w:r>
      <w:r w:rsidR="00D12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</w:t>
      </w:r>
      <w:r w:rsidR="0064234D">
        <w:rPr>
          <w:rFonts w:ascii="Times New Roman" w:hAnsi="Times New Roman" w:cs="Times New Roman"/>
          <w:color w:val="000000" w:themeColor="text1"/>
          <w:sz w:val="24"/>
          <w:szCs w:val="24"/>
        </w:rPr>
        <w:t>полн</w:t>
      </w:r>
      <w:r w:rsidR="00D12F9B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6423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пересечени</w:t>
      </w:r>
      <w:r w:rsidR="00D12F9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6423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второго колена </w:t>
      </w:r>
      <w:r w:rsidR="00BD6E2A">
        <w:rPr>
          <w:rFonts w:ascii="Times New Roman" w:hAnsi="Times New Roman" w:cs="Times New Roman"/>
          <w:color w:val="000000" w:themeColor="text1"/>
          <w:sz w:val="24"/>
          <w:szCs w:val="24"/>
        </w:rPr>
        <w:t>ЛН</w:t>
      </w:r>
      <w:r w:rsidR="006423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2F9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423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2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дальнейшей </w:t>
      </w:r>
      <w:proofErr w:type="spellStart"/>
      <w:r w:rsidR="0064234D">
        <w:rPr>
          <w:rFonts w:ascii="Times New Roman" w:hAnsi="Times New Roman" w:cs="Times New Roman"/>
          <w:color w:val="000000" w:themeColor="text1"/>
          <w:sz w:val="24"/>
          <w:szCs w:val="24"/>
        </w:rPr>
        <w:t>интратемпоральной</w:t>
      </w:r>
      <w:proofErr w:type="spellEnd"/>
      <w:r w:rsidR="006423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2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пластикой </w:t>
      </w:r>
      <w:r w:rsidR="00BD6E2A">
        <w:rPr>
          <w:rFonts w:ascii="Times New Roman" w:hAnsi="Times New Roman" w:cs="Times New Roman"/>
          <w:color w:val="000000" w:themeColor="text1"/>
          <w:sz w:val="24"/>
          <w:szCs w:val="24"/>
        </w:rPr>
        <w:t>ЛН</w:t>
      </w:r>
      <w:r w:rsidR="006423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икроножн</w:t>
      </w:r>
      <w:r w:rsidR="00D12F9B">
        <w:rPr>
          <w:rFonts w:ascii="Times New Roman" w:hAnsi="Times New Roman" w:cs="Times New Roman"/>
          <w:color w:val="000000" w:themeColor="text1"/>
          <w:sz w:val="24"/>
          <w:szCs w:val="24"/>
        </w:rPr>
        <w:t>ым нервом</w:t>
      </w:r>
      <w:r w:rsidR="002F7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30ED" w:rsidRDefault="002F7928">
      <w:pPr>
        <w:spacing w:after="0" w:line="360" w:lineRule="auto"/>
        <w:ind w:firstLine="708"/>
        <w:jc w:val="both"/>
        <w:rPr>
          <w:rFonts w:ascii="Times New Roman" w:eastAsia="MyriadPro-Regular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Выводы. </w:t>
      </w:r>
      <w:r w:rsidR="00F01668" w:rsidRPr="00F01668">
        <w:rPr>
          <w:rFonts w:ascii="Times New Roman" w:hAnsi="Times New Roman" w:cs="Times New Roman"/>
          <w:sz w:val="24"/>
          <w:szCs w:val="24"/>
        </w:rPr>
        <w:t>Таким</w:t>
      </w:r>
      <w:r w:rsidR="00F01668">
        <w:rPr>
          <w:rFonts w:ascii="Times New Roman" w:eastAsia="MyriadPro-Regular" w:hAnsi="Times New Roman" w:cs="Times New Roman"/>
          <w:sz w:val="24"/>
          <w:szCs w:val="24"/>
        </w:rPr>
        <w:t xml:space="preserve"> образом в нашем анализе у 53,3% пациентов причиной пареза ЛН после операции явилось непосредственно повреждение ЛН</w:t>
      </w:r>
      <w:r w:rsidR="008D5D1C">
        <w:rPr>
          <w:rFonts w:ascii="Times New Roman" w:eastAsia="MyriadPro-Regular" w:hAnsi="Times New Roman" w:cs="Times New Roman"/>
          <w:sz w:val="24"/>
          <w:szCs w:val="24"/>
        </w:rPr>
        <w:t>, а у 46,7% - вероятно отёк ствола нерва в канале</w:t>
      </w:r>
      <w:r w:rsidR="00F01668">
        <w:rPr>
          <w:rFonts w:ascii="Times New Roman" w:eastAsia="MyriadPro-Regular" w:hAnsi="Times New Roman" w:cs="Times New Roman"/>
          <w:sz w:val="24"/>
          <w:szCs w:val="24"/>
        </w:rPr>
        <w:t>.</w:t>
      </w:r>
      <w:r w:rsidR="008D5D1C">
        <w:rPr>
          <w:rFonts w:ascii="Times New Roman" w:eastAsia="MyriadPro-Regular" w:hAnsi="Times New Roman" w:cs="Times New Roman"/>
          <w:sz w:val="24"/>
          <w:szCs w:val="24"/>
        </w:rPr>
        <w:t xml:space="preserve"> Всем больным с парезом ЛН</w:t>
      </w:r>
      <w:r w:rsidR="00F01668" w:rsidRPr="00F01668">
        <w:rPr>
          <w:rFonts w:ascii="Times New Roman" w:eastAsia="MyriadPro-Regular" w:hAnsi="Times New Roman" w:cs="Times New Roman"/>
          <w:sz w:val="24"/>
          <w:szCs w:val="24"/>
        </w:rPr>
        <w:t xml:space="preserve"> </w:t>
      </w:r>
      <w:r>
        <w:rPr>
          <w:rFonts w:ascii="Times New Roman" w:eastAsia="MyriadPro-Regular" w:hAnsi="Times New Roman" w:cs="Times New Roman"/>
          <w:sz w:val="24"/>
          <w:szCs w:val="24"/>
        </w:rPr>
        <w:t>назнач</w:t>
      </w:r>
      <w:r w:rsidR="008D5D1C">
        <w:rPr>
          <w:rFonts w:ascii="Times New Roman" w:eastAsia="MyriadPro-Regular" w:hAnsi="Times New Roman" w:cs="Times New Roman"/>
          <w:sz w:val="24"/>
          <w:szCs w:val="24"/>
        </w:rPr>
        <w:t>ается</w:t>
      </w:r>
      <w:r>
        <w:rPr>
          <w:rFonts w:ascii="Times New Roman" w:eastAsia="MyriadPro-Regular" w:hAnsi="Times New Roman" w:cs="Times New Roman"/>
          <w:sz w:val="24"/>
          <w:szCs w:val="24"/>
        </w:rPr>
        <w:t xml:space="preserve"> стандартн</w:t>
      </w:r>
      <w:r w:rsidR="008D5D1C">
        <w:rPr>
          <w:rFonts w:ascii="Times New Roman" w:eastAsia="MyriadPro-Regular" w:hAnsi="Times New Roman" w:cs="Times New Roman"/>
          <w:sz w:val="24"/>
          <w:szCs w:val="24"/>
        </w:rPr>
        <w:t>ая</w:t>
      </w:r>
      <w:r>
        <w:rPr>
          <w:rFonts w:ascii="Times New Roman" w:eastAsia="MyriadPro-Regular" w:hAnsi="Times New Roman" w:cs="Times New Roman"/>
          <w:sz w:val="24"/>
          <w:szCs w:val="24"/>
        </w:rPr>
        <w:t xml:space="preserve"> медикаментозн</w:t>
      </w:r>
      <w:r w:rsidR="008D5D1C">
        <w:rPr>
          <w:rFonts w:ascii="Times New Roman" w:eastAsia="MyriadPro-Regular" w:hAnsi="Times New Roman" w:cs="Times New Roman"/>
          <w:sz w:val="24"/>
          <w:szCs w:val="24"/>
        </w:rPr>
        <w:t>ая</w:t>
      </w:r>
      <w:r>
        <w:rPr>
          <w:rFonts w:ascii="Times New Roman" w:eastAsia="MyriadPro-Regular" w:hAnsi="Times New Roman" w:cs="Times New Roman"/>
          <w:sz w:val="24"/>
          <w:szCs w:val="24"/>
        </w:rPr>
        <w:t xml:space="preserve"> терапи</w:t>
      </w:r>
      <w:r w:rsidR="008D5D1C">
        <w:rPr>
          <w:rFonts w:ascii="Times New Roman" w:eastAsia="MyriadPro-Regular" w:hAnsi="Times New Roman" w:cs="Times New Roman"/>
          <w:sz w:val="24"/>
          <w:szCs w:val="24"/>
        </w:rPr>
        <w:t>я</w:t>
      </w:r>
      <w:r>
        <w:rPr>
          <w:rFonts w:ascii="Times New Roman" w:eastAsia="MyriadPro-Regular" w:hAnsi="Times New Roman" w:cs="Times New Roman"/>
          <w:sz w:val="24"/>
          <w:szCs w:val="24"/>
        </w:rPr>
        <w:t xml:space="preserve"> в течение первых </w:t>
      </w:r>
      <w:r w:rsidR="008D5D1C">
        <w:rPr>
          <w:rFonts w:ascii="Times New Roman" w:eastAsia="MyriadPro-Regular" w:hAnsi="Times New Roman" w:cs="Times New Roman"/>
          <w:sz w:val="24"/>
          <w:szCs w:val="24"/>
        </w:rPr>
        <w:t>7</w:t>
      </w:r>
      <w:r>
        <w:rPr>
          <w:rFonts w:ascii="Times New Roman" w:eastAsia="MyriadPro-Regular" w:hAnsi="Times New Roman" w:cs="Times New Roman"/>
          <w:sz w:val="24"/>
          <w:szCs w:val="24"/>
        </w:rPr>
        <w:t xml:space="preserve"> дней заболевания. Чем легче повреждение </w:t>
      </w:r>
      <w:r w:rsidR="00BD6E2A">
        <w:rPr>
          <w:rFonts w:ascii="Times New Roman" w:hAnsi="Times New Roman" w:cs="Times New Roman"/>
          <w:color w:val="000000" w:themeColor="text1"/>
          <w:sz w:val="24"/>
          <w:szCs w:val="24"/>
        </w:rPr>
        <w:t>ЛН</w:t>
      </w:r>
      <w:r>
        <w:rPr>
          <w:rFonts w:ascii="Times New Roman" w:eastAsia="MyriadPro-Regular" w:hAnsi="Times New Roman" w:cs="Times New Roman"/>
          <w:sz w:val="24"/>
          <w:szCs w:val="24"/>
        </w:rPr>
        <w:t xml:space="preserve"> и раньше начато лечение, тем лучше результат. После декомпрессии, пластики ствола </w:t>
      </w:r>
      <w:r w:rsidR="00BD6E2A">
        <w:rPr>
          <w:rFonts w:ascii="Times New Roman" w:hAnsi="Times New Roman" w:cs="Times New Roman"/>
          <w:color w:val="000000" w:themeColor="text1"/>
          <w:sz w:val="24"/>
          <w:szCs w:val="24"/>
        </w:rPr>
        <w:t>ЛН</w:t>
      </w:r>
      <w:r w:rsidR="00D12F9B">
        <w:rPr>
          <w:rFonts w:ascii="Times New Roman" w:eastAsia="MyriadPro-Regular" w:hAnsi="Times New Roman" w:cs="Times New Roman"/>
          <w:sz w:val="24"/>
          <w:szCs w:val="24"/>
        </w:rPr>
        <w:t xml:space="preserve"> </w:t>
      </w:r>
      <w:r>
        <w:rPr>
          <w:rFonts w:ascii="Times New Roman" w:eastAsia="MyriadPro-Regular" w:hAnsi="Times New Roman" w:cs="Times New Roman"/>
          <w:sz w:val="24"/>
          <w:szCs w:val="24"/>
        </w:rPr>
        <w:t>после полного его пересечения шансы на функциональное улучшение увеличиваются пропорционально снижению сроков начала лечения</w:t>
      </w:r>
      <w:r w:rsidR="004E47C3">
        <w:rPr>
          <w:rFonts w:ascii="Times New Roman" w:eastAsia="MyriadPro-Regular" w:hAnsi="Times New Roman" w:cs="Times New Roman"/>
          <w:sz w:val="24"/>
          <w:szCs w:val="24"/>
        </w:rPr>
        <w:t xml:space="preserve"> и </w:t>
      </w:r>
      <w:r>
        <w:rPr>
          <w:rFonts w:ascii="Times New Roman" w:eastAsia="MyriadPro-Regular" w:hAnsi="Times New Roman" w:cs="Times New Roman"/>
          <w:sz w:val="24"/>
          <w:szCs w:val="24"/>
        </w:rPr>
        <w:t>требуют длительно</w:t>
      </w:r>
      <w:r w:rsidR="00AB23FA">
        <w:rPr>
          <w:rFonts w:ascii="Times New Roman" w:eastAsia="MyriadPro-Regular" w:hAnsi="Times New Roman" w:cs="Times New Roman"/>
          <w:sz w:val="24"/>
          <w:szCs w:val="24"/>
        </w:rPr>
        <w:t>й</w:t>
      </w:r>
      <w:r>
        <w:rPr>
          <w:rFonts w:ascii="Times New Roman" w:eastAsia="MyriadPro-Regular" w:hAnsi="Times New Roman" w:cs="Times New Roman"/>
          <w:sz w:val="24"/>
          <w:szCs w:val="24"/>
        </w:rPr>
        <w:t xml:space="preserve"> реабилитации. </w:t>
      </w:r>
    </w:p>
    <w:sectPr w:rsidR="006A30ED" w:rsidSect="008D5D1C">
      <w:pgSz w:w="11906" w:h="16838"/>
      <w:pgMar w:top="1134" w:right="70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yriadPro-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0ED"/>
    <w:rsid w:val="00215DD7"/>
    <w:rsid w:val="002F7928"/>
    <w:rsid w:val="00340AF9"/>
    <w:rsid w:val="004E47C3"/>
    <w:rsid w:val="0064234D"/>
    <w:rsid w:val="00693D27"/>
    <w:rsid w:val="006A30ED"/>
    <w:rsid w:val="007475B6"/>
    <w:rsid w:val="008007C9"/>
    <w:rsid w:val="008D5D1C"/>
    <w:rsid w:val="00913A97"/>
    <w:rsid w:val="00932191"/>
    <w:rsid w:val="00941A14"/>
    <w:rsid w:val="00AB23FA"/>
    <w:rsid w:val="00BD4C51"/>
    <w:rsid w:val="00BD6E2A"/>
    <w:rsid w:val="00D12F9B"/>
    <w:rsid w:val="00E11549"/>
    <w:rsid w:val="00E313C1"/>
    <w:rsid w:val="00F0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F6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F6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Анисимов</dc:creator>
  <dc:description/>
  <cp:lastModifiedBy>Кунельская Н.Л.</cp:lastModifiedBy>
  <cp:revision>7</cp:revision>
  <dcterms:created xsi:type="dcterms:W3CDTF">2025-04-13T08:04:00Z</dcterms:created>
  <dcterms:modified xsi:type="dcterms:W3CDTF">2025-04-22T10:35:00Z</dcterms:modified>
  <dc:language>ru-RU</dc:language>
</cp:coreProperties>
</file>